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BB4FE1">
        <w:rPr>
          <w:rFonts w:ascii="Verdana" w:hAnsi="Verdana"/>
          <w:b/>
          <w:sz w:val="18"/>
          <w:szCs w:val="18"/>
        </w:rPr>
        <w:t>„</w:t>
      </w:r>
      <w:r w:rsidR="00BB4FE1" w:rsidRPr="00BB4FE1">
        <w:rPr>
          <w:rFonts w:ascii="Verdana" w:hAnsi="Verdana" w:cs="Verdana"/>
          <w:b/>
          <w:sz w:val="18"/>
          <w:szCs w:val="18"/>
        </w:rPr>
        <w:t>Oprava PZS v km 45,696 na trati Horažďovice př. Klatovy</w:t>
      </w:r>
      <w:r w:rsidRPr="00BB4FE1">
        <w:rPr>
          <w:rFonts w:ascii="Verdana" w:hAnsi="Verdana"/>
          <w:b/>
          <w:sz w:val="18"/>
          <w:szCs w:val="18"/>
        </w:rPr>
        <w:t>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B4FE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B4FE1" w:rsidRPr="00BB4FE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FE1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3D0CA0-F85E-4167-9EE1-DD9068D8E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2020-01-31T12:40:00Z</dcterms:created>
  <dcterms:modified xsi:type="dcterms:W3CDTF">2020-08-19T10:50:00Z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